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3EB4F28F" w14:textId="77777777" w:rsidR="00655680" w:rsidRPr="00903923" w:rsidRDefault="00903923">
      <w:pPr>
        <w:spacing w:line="360" w:lineRule="auto"/>
        <w:ind w:firstLineChars="200" w:firstLine="880"/>
        <w:jc w:val="center"/>
        <w:rPr>
          <w:rFonts w:ascii="方正小标宋简体" w:eastAsia="方正小标宋简体" w:hAnsi="方正小标宋_GBK" w:cs="方正小标宋_GBK" w:hint="eastAsia"/>
          <w:sz w:val="44"/>
          <w:szCs w:val="44"/>
        </w:rPr>
      </w:pPr>
      <w:r w:rsidRPr="00903923">
        <w:rPr>
          <w:rFonts w:ascii="方正小标宋简体" w:eastAsia="方正小标宋简体" w:hAnsi="方正小标宋_GBK" w:cs="方正小标宋_GBK" w:hint="eastAsia"/>
          <w:sz w:val="44"/>
          <w:szCs w:val="44"/>
        </w:rPr>
        <w:t>温州有色冶炼有限责任公司</w:t>
      </w:r>
    </w:p>
    <w:p w14:paraId="3ECA3E9A" w14:textId="77777777" w:rsidR="00655680" w:rsidRPr="00903923" w:rsidRDefault="00903923">
      <w:pPr>
        <w:spacing w:line="360" w:lineRule="auto"/>
        <w:ind w:firstLineChars="200" w:firstLine="880"/>
        <w:jc w:val="center"/>
        <w:rPr>
          <w:rFonts w:ascii="方正小标宋简体" w:eastAsia="方正小标宋简体" w:hAnsi="方正小标宋_GBK" w:cs="方正小标宋_GBK" w:hint="eastAsia"/>
          <w:sz w:val="44"/>
          <w:szCs w:val="44"/>
        </w:rPr>
      </w:pPr>
      <w:r w:rsidRPr="00903923">
        <w:rPr>
          <w:rFonts w:ascii="方正小标宋简体" w:eastAsia="方正小标宋简体" w:hAnsi="方正小标宋_GBK" w:cs="方正小标宋_GBK" w:hint="eastAsia"/>
          <w:sz w:val="44"/>
          <w:szCs w:val="44"/>
        </w:rPr>
        <w:t>大事记</w:t>
      </w:r>
    </w:p>
    <w:p w14:paraId="6FD06DF0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1959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温州钢铁厂与市矿业公司合并</w:t>
      </w:r>
      <w:r>
        <w:rPr>
          <w:rFonts w:ascii="仿宋_GB2312" w:eastAsia="仿宋_GB2312" w:hAnsi="仿宋_GB2312" w:cs="仿宋_GB2312" w:hint="eastAsia"/>
          <w:sz w:val="32"/>
          <w:szCs w:val="32"/>
        </w:rPr>
        <w:t>成立</w:t>
      </w:r>
      <w:r>
        <w:rPr>
          <w:rFonts w:ascii="仿宋_GB2312" w:eastAsia="仿宋_GB2312" w:hAnsi="仿宋_GB2312" w:cs="仿宋_GB2312" w:hint="eastAsia"/>
          <w:sz w:val="32"/>
          <w:szCs w:val="32"/>
        </w:rPr>
        <w:t>地方国营温州冶炼厂，隶属市重工业局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2A1681C8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1960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由浙江省批准开发建成安下铅锌矿。</w:t>
      </w:r>
    </w:p>
    <w:p w14:paraId="3C7D9738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1962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铅冶炼试产成功，温州冶炼厂</w:t>
      </w:r>
      <w:r>
        <w:rPr>
          <w:rFonts w:ascii="仿宋_GB2312" w:eastAsia="仿宋_GB2312" w:hAnsi="仿宋_GB2312" w:cs="仿宋_GB2312" w:hint="eastAsia"/>
          <w:sz w:val="32"/>
          <w:szCs w:val="32"/>
        </w:rPr>
        <w:t>成为</w:t>
      </w:r>
      <w:r>
        <w:rPr>
          <w:rFonts w:ascii="仿宋_GB2312" w:eastAsia="仿宋_GB2312" w:hAnsi="仿宋_GB2312" w:cs="仿宋_GB2312" w:hint="eastAsia"/>
          <w:sz w:val="32"/>
          <w:szCs w:val="32"/>
        </w:rPr>
        <w:t>省冶金工业厅电解铅生产定点</w:t>
      </w:r>
      <w:r>
        <w:rPr>
          <w:rFonts w:ascii="仿宋_GB2312" w:eastAsia="仿宋_GB2312" w:hAnsi="仿宋_GB2312" w:cs="仿宋_GB2312" w:hint="eastAsia"/>
          <w:sz w:val="32"/>
          <w:szCs w:val="32"/>
        </w:rPr>
        <w:t>单位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391F16B6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1965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企业隶属浙江省冶金工业厅，行业编号</w:t>
      </w:r>
      <w:r>
        <w:rPr>
          <w:rFonts w:ascii="仿宋_GB2312" w:eastAsia="仿宋_GB2312" w:hAnsi="仿宋_GB2312" w:cs="仿宋_GB2312" w:hint="eastAsia"/>
          <w:sz w:val="32"/>
          <w:szCs w:val="32"/>
        </w:rPr>
        <w:t>103</w:t>
      </w:r>
      <w:r>
        <w:rPr>
          <w:rFonts w:ascii="仿宋_GB2312" w:eastAsia="仿宋_GB2312" w:hAnsi="仿宋_GB2312" w:cs="仿宋_GB2312" w:hint="eastAsia"/>
          <w:sz w:val="32"/>
          <w:szCs w:val="32"/>
        </w:rPr>
        <w:t>厂，即更名为浙江省一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0</w:t>
      </w:r>
      <w:r>
        <w:rPr>
          <w:rFonts w:ascii="仿宋_GB2312" w:eastAsia="仿宋_GB2312" w:hAnsi="仿宋_GB2312" w:cs="仿宋_GB2312" w:hint="eastAsia"/>
          <w:sz w:val="32"/>
          <w:szCs w:val="32"/>
        </w:rPr>
        <w:t>三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厂。</w:t>
      </w:r>
    </w:p>
    <w:p w14:paraId="78B71603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1966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温州冶炼厂与永嘉冶炼厂合并为温州冶炼厂，奠定了我省铅锌生产基础。厂部从安下迁至牛山。</w:t>
      </w:r>
    </w:p>
    <w:p w14:paraId="22D45F63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1978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湿法炼锌试产成功，成为华东地区唯一集采、选、冶一条龙生产的有色金属铅、锌冶炼企业。</w:t>
      </w:r>
    </w:p>
    <w:p w14:paraId="485C1AD4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1981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采用氯化富集氨浸分银全湿法工艺从铅阳极泥中综合利用回收白银</w:t>
      </w:r>
      <w:r>
        <w:rPr>
          <w:rFonts w:ascii="仿宋_GB2312" w:eastAsia="仿宋_GB2312" w:hAnsi="仿宋_GB2312" w:cs="仿宋_GB2312" w:hint="eastAsia"/>
          <w:sz w:val="32"/>
          <w:szCs w:val="32"/>
        </w:rPr>
        <w:t>并成功投产，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尔后不断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改进技术成产白银系列产品，为社会创造效益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107E03E5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1985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“锌热酸浸出</w:t>
      </w:r>
      <w:r>
        <w:rPr>
          <w:rFonts w:ascii="仿宋_GB2312" w:eastAsia="仿宋_GB2312" w:hAnsi="仿宋_GB2312" w:cs="仿宋_GB2312" w:hint="eastAsia"/>
          <w:sz w:val="32"/>
          <w:szCs w:val="32"/>
        </w:rPr>
        <w:t>-</w:t>
      </w:r>
      <w:r>
        <w:rPr>
          <w:rFonts w:ascii="仿宋_GB2312" w:eastAsia="仿宋_GB2312" w:hAnsi="仿宋_GB2312" w:cs="仿宋_GB2312" w:hint="eastAsia"/>
          <w:sz w:val="32"/>
          <w:szCs w:val="32"/>
        </w:rPr>
        <w:t>喷淋沉铁法”新工艺荣获中国有色金属工业总公司办法的重要科技进步三等奖；实施承包经营责任制以及股份制试点；电解铅生产能力达到</w:t>
      </w:r>
      <w:r>
        <w:rPr>
          <w:rFonts w:ascii="仿宋_GB2312" w:eastAsia="仿宋_GB2312" w:hAnsi="仿宋_GB2312" w:cs="仿宋_GB2312" w:hint="eastAsia"/>
          <w:sz w:val="32"/>
          <w:szCs w:val="32"/>
        </w:rPr>
        <w:t>5000</w:t>
      </w:r>
      <w:r>
        <w:rPr>
          <w:rFonts w:ascii="仿宋_GB2312" w:eastAsia="仿宋_GB2312" w:hAnsi="仿宋_GB2312" w:cs="仿宋_GB2312" w:hint="eastAsia"/>
          <w:sz w:val="32"/>
          <w:szCs w:val="32"/>
        </w:rPr>
        <w:t>吨。</w:t>
      </w:r>
    </w:p>
    <w:p w14:paraId="4D68299A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1992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开工建设省重点工程“万吨锌”技改项目。</w:t>
      </w:r>
    </w:p>
    <w:p w14:paraId="3010E8BD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1994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投资</w:t>
      </w:r>
      <w:r>
        <w:rPr>
          <w:rFonts w:ascii="仿宋_GB2312" w:eastAsia="仿宋_GB2312" w:hAnsi="仿宋_GB2312" w:cs="仿宋_GB2312" w:hint="eastAsia"/>
          <w:sz w:val="32"/>
          <w:szCs w:val="32"/>
        </w:rPr>
        <w:t>1.2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</w:t>
      </w:r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省重点工程“万吨锌”技改项目竣工投入试生产，产出首</w:t>
      </w:r>
      <w:r>
        <w:rPr>
          <w:rFonts w:ascii="仿宋_GB2312" w:eastAsia="仿宋_GB2312" w:hAnsi="仿宋_GB2312" w:cs="仿宋_GB2312" w:hint="eastAsia"/>
          <w:sz w:val="32"/>
          <w:szCs w:val="32"/>
        </w:rPr>
        <w:t>批析出锌。</w:t>
      </w:r>
    </w:p>
    <w:p w14:paraId="13BD74CD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1996  </w:t>
      </w:r>
      <w:r>
        <w:rPr>
          <w:rFonts w:ascii="仿宋_GB2312" w:eastAsia="仿宋_GB2312" w:hAnsi="仿宋_GB2312" w:cs="仿宋_GB2312" w:hint="eastAsia"/>
          <w:sz w:val="32"/>
          <w:szCs w:val="32"/>
        </w:rPr>
        <w:t>“万吨锌”技改项目正式通过验收，使公司出具规模；跻身温州纳税大户、国家中型、浙江省行业最大工业企业。</w:t>
      </w:r>
    </w:p>
    <w:p w14:paraId="6636A3A7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1998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投资控股创办温州化工市场，发展成为浙南闽北地区最大的化工产品集散中心。占股</w:t>
      </w:r>
      <w:r>
        <w:rPr>
          <w:rFonts w:ascii="仿宋_GB2312" w:eastAsia="仿宋_GB2312" w:hAnsi="仿宋_GB2312" w:cs="仿宋_GB2312" w:hint="eastAsia"/>
          <w:sz w:val="32"/>
          <w:szCs w:val="32"/>
        </w:rPr>
        <w:t>55%</w:t>
      </w:r>
      <w:r>
        <w:rPr>
          <w:rFonts w:ascii="仿宋_GB2312" w:eastAsia="仿宋_GB2312" w:hAnsi="仿宋_GB2312" w:cs="仿宋_GB2312" w:hint="eastAsia"/>
          <w:sz w:val="32"/>
          <w:szCs w:val="32"/>
        </w:rPr>
        <w:t>，市场年交易额突破</w:t>
      </w:r>
      <w:r>
        <w:rPr>
          <w:rFonts w:ascii="仿宋_GB2312" w:eastAsia="仿宋_GB2312" w:hAnsi="仿宋_GB2312" w:cs="仿宋_GB2312" w:hint="eastAsia"/>
          <w:sz w:val="32"/>
          <w:szCs w:val="32"/>
        </w:rPr>
        <w:t>30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亿元，上缴税收超千万元。</w:t>
      </w:r>
    </w:p>
    <w:p w14:paraId="59312CEF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2000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二期技改工程建成投产，总体设计产能</w:t>
      </w:r>
      <w:r>
        <w:rPr>
          <w:rFonts w:ascii="仿宋_GB2312" w:eastAsia="仿宋_GB2312" w:hAnsi="仿宋_GB2312" w:cs="仿宋_GB2312" w:hint="eastAsia"/>
          <w:sz w:val="32"/>
          <w:szCs w:val="32"/>
        </w:rPr>
        <w:t>15000</w:t>
      </w:r>
      <w:r>
        <w:rPr>
          <w:rFonts w:ascii="仿宋_GB2312" w:eastAsia="仿宋_GB2312" w:hAnsi="仿宋_GB2312" w:cs="仿宋_GB2312" w:hint="eastAsia"/>
          <w:sz w:val="32"/>
          <w:szCs w:val="32"/>
        </w:rPr>
        <w:t>吨；市经委批准公司采用挥发窑处理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浸出渣技改项目。</w:t>
      </w:r>
    </w:p>
    <w:p w14:paraId="4E95C2E9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2002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挥发窑竣工投产，综合回收生产氧化锌，为企业可持续发展创造了条件。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14:paraId="626348AC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2004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综合回收稀散金属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获得成功，年产量</w:t>
      </w:r>
      <w:r>
        <w:rPr>
          <w:rFonts w:ascii="仿宋_GB2312" w:eastAsia="仿宋_GB2312" w:hAnsi="仿宋_GB2312" w:cs="仿宋_GB2312" w:hint="eastAsia"/>
          <w:sz w:val="32"/>
          <w:szCs w:val="32"/>
        </w:rPr>
        <w:t>10</w:t>
      </w:r>
      <w:r>
        <w:rPr>
          <w:rFonts w:ascii="仿宋_GB2312" w:eastAsia="仿宋_GB2312" w:hAnsi="仿宋_GB2312" w:cs="仿宋_GB2312" w:hint="eastAsia"/>
          <w:sz w:val="32"/>
          <w:szCs w:val="32"/>
        </w:rPr>
        <w:t>吨精铟，填补浙江省有色金属的一项空白。</w:t>
      </w:r>
    </w:p>
    <w:p w14:paraId="15E7DB22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2007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电解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产品被浙江省经贸委认定为资源利用产品，获得了商务部首批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铟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产品出品许可证。</w:t>
      </w:r>
    </w:p>
    <w:p w14:paraId="7ACE695C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2008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全年实现工业总产值</w:t>
      </w:r>
      <w:r>
        <w:rPr>
          <w:rFonts w:ascii="仿宋_GB2312" w:eastAsia="仿宋_GB2312" w:hAnsi="仿宋_GB2312" w:cs="仿宋_GB2312" w:hint="eastAsia"/>
          <w:sz w:val="32"/>
          <w:szCs w:val="32"/>
        </w:rPr>
        <w:t>2.83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亿元，销售收入</w:t>
      </w:r>
      <w:r>
        <w:rPr>
          <w:rFonts w:ascii="仿宋_GB2312" w:eastAsia="仿宋_GB2312" w:hAnsi="仿宋_GB2312" w:cs="仿宋_GB2312" w:hint="eastAsia"/>
          <w:sz w:val="32"/>
          <w:szCs w:val="32"/>
        </w:rPr>
        <w:t>3.13</w:t>
      </w:r>
      <w:r>
        <w:rPr>
          <w:rFonts w:ascii="仿宋_GB2312" w:eastAsia="仿宋_GB2312" w:hAnsi="仿宋_GB2312" w:cs="仿宋_GB2312" w:hint="eastAsia"/>
          <w:sz w:val="32"/>
          <w:szCs w:val="32"/>
        </w:rPr>
        <w:t>亿元，创税利</w:t>
      </w:r>
      <w:r>
        <w:rPr>
          <w:rFonts w:ascii="仿宋_GB2312" w:eastAsia="仿宋_GB2312" w:hAnsi="仿宋_GB2312" w:cs="仿宋_GB2312" w:hint="eastAsia"/>
          <w:sz w:val="32"/>
          <w:szCs w:val="32"/>
        </w:rPr>
        <w:t>2171</w:t>
      </w:r>
      <w:r>
        <w:rPr>
          <w:rFonts w:ascii="仿宋_GB2312" w:eastAsia="仿宋_GB2312" w:hAnsi="仿宋_GB2312" w:cs="仿宋_GB2312" w:hint="eastAsia"/>
          <w:sz w:val="32"/>
          <w:szCs w:val="32"/>
        </w:rPr>
        <w:t>万元，被评为浙江省纳税大户和温州市百强企业。</w:t>
      </w:r>
    </w:p>
    <w:p w14:paraId="5BACEF99" w14:textId="77777777" w:rsidR="00655680" w:rsidRDefault="00903923" w:rsidP="00903923">
      <w:pPr>
        <w:spacing w:line="56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2009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企业改名“温州有色冶炼有限责任公司”，确定“锌业为主，多元经营，全面发展”的企业经营宗旨。</w:t>
      </w:r>
    </w:p>
    <w:p w14:paraId="1470A01E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2010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根据国有资产整合重</w:t>
      </w:r>
      <w:r>
        <w:rPr>
          <w:rFonts w:ascii="仿宋_GB2312" w:eastAsia="仿宋_GB2312" w:hAnsi="仿宋_GB2312" w:cs="仿宋_GB2312" w:hint="eastAsia"/>
          <w:sz w:val="32"/>
          <w:szCs w:val="32"/>
        </w:rPr>
        <w:t>组有关规定，企业整体并入温州市工业投资集团有限公司。</w:t>
      </w:r>
    </w:p>
    <w:p w14:paraId="3FBB6914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lastRenderedPageBreak/>
        <w:t>2012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积极响应政府城市化发展号召，正式进入转型发展，在锌冶炼停产的同时，积极探索化学品市场的未来发展方向和房地产行业；</w:t>
      </w:r>
      <w:r>
        <w:rPr>
          <w:rFonts w:ascii="仿宋_GB2312" w:eastAsia="仿宋_GB2312" w:hAnsi="仿宋_GB2312" w:cs="仿宋_GB2312" w:hint="eastAsia"/>
          <w:sz w:val="32"/>
          <w:szCs w:val="32"/>
        </w:rPr>
        <w:t>牛山国际城市综合体一期项目工程顺利开工打桩。</w:t>
      </w:r>
    </w:p>
    <w:p w14:paraId="13BAF75D" w14:textId="77777777" w:rsidR="00655680" w:rsidRDefault="00903923" w:rsidP="00903923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2013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锌分厂电解车间最后一组析出锌片起吊出槽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</w:rPr>
        <w:t>至此，沿续了</w:t>
      </w:r>
      <w:r>
        <w:rPr>
          <w:rFonts w:ascii="仿宋_GB2312" w:eastAsia="仿宋_GB2312" w:hAnsi="仿宋_GB2312" w:cs="仿宋_GB2312" w:hint="eastAsia"/>
          <w:sz w:val="32"/>
          <w:szCs w:val="32"/>
        </w:rPr>
        <w:t>55</w:t>
      </w:r>
      <w:r>
        <w:rPr>
          <w:rFonts w:ascii="仿宋_GB2312" w:eastAsia="仿宋_GB2312" w:hAnsi="仿宋_GB2312" w:cs="仿宋_GB2312" w:hint="eastAsia"/>
          <w:sz w:val="32"/>
          <w:szCs w:val="32"/>
        </w:rPr>
        <w:t>年的电解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锌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生产线正式结束</w:t>
      </w:r>
      <w:r>
        <w:rPr>
          <w:rFonts w:ascii="仿宋_GB2312" w:eastAsia="仿宋_GB2312" w:hAnsi="仿宋_GB2312" w:cs="仿宋_GB2312" w:hint="eastAsia"/>
          <w:sz w:val="32"/>
          <w:szCs w:val="32"/>
        </w:rPr>
        <w:t>。</w:t>
      </w:r>
    </w:p>
    <w:p w14:paraId="06B06F20" w14:textId="77777777" w:rsidR="00655680" w:rsidRDefault="00903923" w:rsidP="00903923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color w:val="3E3E3E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3E3E3E"/>
          <w:sz w:val="32"/>
          <w:szCs w:val="32"/>
        </w:rPr>
        <w:t>2013</w:t>
      </w:r>
      <w:r>
        <w:rPr>
          <w:rFonts w:ascii="仿宋_GB2312" w:eastAsia="仿宋_GB2312" w:hAnsi="仿宋_GB2312" w:cs="仿宋_GB2312" w:hint="eastAsia"/>
          <w:color w:val="3E3E3E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color w:val="3E3E3E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3E3E3E"/>
          <w:sz w:val="32"/>
          <w:szCs w:val="32"/>
        </w:rPr>
        <w:t>金海化学品</w:t>
      </w:r>
      <w:r>
        <w:rPr>
          <w:rFonts w:ascii="仿宋_GB2312" w:eastAsia="仿宋_GB2312" w:hAnsi="仿宋_GB2312" w:cs="仿宋_GB2312" w:hint="eastAsia"/>
          <w:color w:val="3E3E3E"/>
          <w:sz w:val="32"/>
          <w:szCs w:val="32"/>
        </w:rPr>
        <w:t>市场正式开工建设</w:t>
      </w:r>
      <w:r>
        <w:rPr>
          <w:rFonts w:ascii="仿宋_GB2312" w:eastAsia="仿宋_GB2312" w:hAnsi="仿宋_GB2312" w:cs="仿宋_GB2312" w:hint="eastAsia"/>
          <w:color w:val="3E3E3E"/>
          <w:sz w:val="32"/>
          <w:szCs w:val="32"/>
        </w:rPr>
        <w:t>。</w:t>
      </w:r>
    </w:p>
    <w:p w14:paraId="39A3C4EA" w14:textId="77777777" w:rsidR="00655680" w:rsidRDefault="00903923" w:rsidP="00903923">
      <w:pPr>
        <w:widowControl/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iCs/>
          <w:sz w:val="32"/>
          <w:szCs w:val="32"/>
        </w:rPr>
        <w:t>2015</w:t>
      </w:r>
      <w:r>
        <w:rPr>
          <w:rFonts w:ascii="仿宋_GB2312" w:eastAsia="仿宋_GB2312" w:hAnsi="仿宋_GB2312" w:cs="仿宋_GB2312" w:hint="eastAsia"/>
          <w:iCs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iCs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color w:val="3E3E3E"/>
          <w:sz w:val="32"/>
          <w:szCs w:val="32"/>
        </w:rPr>
        <w:t>金海化学品</w:t>
      </w:r>
      <w:r>
        <w:rPr>
          <w:rFonts w:ascii="仿宋_GB2312" w:eastAsia="仿宋_GB2312" w:hAnsi="仿宋_GB2312" w:cs="仿宋_GB2312" w:hint="eastAsia"/>
          <w:color w:val="3E3E3E"/>
          <w:sz w:val="32"/>
          <w:szCs w:val="32"/>
        </w:rPr>
        <w:t>市场通过竣工验收</w:t>
      </w:r>
      <w:r>
        <w:rPr>
          <w:rFonts w:ascii="仿宋_GB2312" w:eastAsia="仿宋_GB2312" w:hAnsi="仿宋_GB2312" w:cs="仿宋_GB2312" w:hint="eastAsia"/>
          <w:color w:val="3E3E3E"/>
          <w:sz w:val="32"/>
          <w:szCs w:val="32"/>
        </w:rPr>
        <w:t>。</w:t>
      </w:r>
    </w:p>
    <w:p w14:paraId="5AC617E1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2016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温州市金海化学品市场交易区正式揭牌</w:t>
      </w:r>
      <w:r>
        <w:rPr>
          <w:rFonts w:ascii="仿宋_GB2312" w:eastAsia="仿宋_GB2312" w:hAnsi="仿宋_GB2312" w:cs="仿宋_GB2312" w:hint="eastAsia"/>
          <w:sz w:val="32"/>
          <w:szCs w:val="32"/>
        </w:rPr>
        <w:t>运营</w:t>
      </w:r>
      <w:r>
        <w:rPr>
          <w:rFonts w:ascii="仿宋_GB2312" w:eastAsia="仿宋_GB2312" w:hAnsi="仿宋_GB2312" w:cs="仿宋_GB2312" w:hint="eastAsia"/>
          <w:sz w:val="32"/>
          <w:szCs w:val="32"/>
        </w:rPr>
        <w:t>，温州市化工市场实现全面关停。</w:t>
      </w:r>
    </w:p>
    <w:p w14:paraId="7C8EE887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2019</w:t>
      </w:r>
      <w:r>
        <w:rPr>
          <w:rFonts w:ascii="仿宋_GB2312" w:eastAsia="仿宋_GB2312" w:hAnsi="仿宋_GB2312" w:cs="仿宋_GB2312" w:hint="eastAsia"/>
          <w:sz w:val="32"/>
          <w:szCs w:val="32"/>
        </w:rPr>
        <w:t>年</w:t>
      </w:r>
      <w:r>
        <w:rPr>
          <w:rFonts w:ascii="仿宋_GB2312" w:eastAsia="仿宋_GB2312" w:hAnsi="仿宋_GB2312" w:cs="仿宋_GB2312" w:hint="eastAsia"/>
          <w:sz w:val="32"/>
          <w:szCs w:val="32"/>
        </w:rPr>
        <w:t xml:space="preserve"> </w:t>
      </w:r>
      <w:r>
        <w:rPr>
          <w:rFonts w:ascii="仿宋_GB2312" w:eastAsia="仿宋_GB2312" w:hAnsi="仿宋_GB2312" w:cs="仿宋_GB2312" w:hint="eastAsia"/>
          <w:sz w:val="32"/>
          <w:szCs w:val="32"/>
        </w:rPr>
        <w:t>牛山片区</w:t>
      </w:r>
      <w:r>
        <w:rPr>
          <w:rFonts w:ascii="仿宋_GB2312" w:eastAsia="仿宋_GB2312" w:hAnsi="仿宋_GB2312" w:cs="仿宋_GB2312" w:hint="eastAsia"/>
          <w:sz w:val="32"/>
          <w:szCs w:val="32"/>
        </w:rPr>
        <w:t>G-07</w:t>
      </w:r>
      <w:r>
        <w:rPr>
          <w:rFonts w:ascii="仿宋_GB2312" w:eastAsia="仿宋_GB2312" w:hAnsi="仿宋_GB2312" w:cs="仿宋_GB2312" w:hint="eastAsia"/>
          <w:sz w:val="32"/>
          <w:szCs w:val="32"/>
        </w:rPr>
        <w:t>地块</w:t>
      </w:r>
      <w:r>
        <w:rPr>
          <w:rFonts w:ascii="仿宋_GB2312" w:eastAsia="仿宋_GB2312" w:hAnsi="仿宋_GB2312" w:cs="仿宋_GB2312" w:hint="eastAsia"/>
          <w:sz w:val="32"/>
          <w:szCs w:val="32"/>
        </w:rPr>
        <w:t>成功出让，成交价</w:t>
      </w:r>
      <w:r>
        <w:rPr>
          <w:rFonts w:ascii="仿宋_GB2312" w:eastAsia="仿宋_GB2312" w:hAnsi="仿宋_GB2312" w:cs="仿宋_GB2312" w:hint="eastAsia"/>
          <w:sz w:val="32"/>
          <w:szCs w:val="32"/>
        </w:rPr>
        <w:t>16</w:t>
      </w:r>
      <w:r>
        <w:rPr>
          <w:rFonts w:ascii="仿宋_GB2312" w:eastAsia="仿宋_GB2312" w:hAnsi="仿宋_GB2312" w:cs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19</w:t>
      </w:r>
      <w:r>
        <w:rPr>
          <w:rFonts w:ascii="仿宋_GB2312" w:eastAsia="仿宋_GB2312" w:hAnsi="仿宋_GB2312" w:cs="仿宋_GB2312" w:hint="eastAsia"/>
          <w:sz w:val="32"/>
          <w:szCs w:val="32"/>
        </w:rPr>
        <w:t>亿</w:t>
      </w:r>
      <w:r>
        <w:rPr>
          <w:rFonts w:ascii="仿宋_GB2312" w:eastAsia="仿宋_GB2312" w:hAnsi="仿宋_GB2312" w:cs="仿宋_GB2312" w:hint="eastAsia"/>
          <w:sz w:val="32"/>
          <w:szCs w:val="32"/>
        </w:rPr>
        <w:t>元及配建</w:t>
      </w:r>
      <w:r>
        <w:rPr>
          <w:rFonts w:ascii="仿宋_GB2312" w:eastAsia="仿宋_GB2312" w:hAnsi="仿宋_GB2312" w:cs="仿宋_GB2312" w:hint="eastAsia"/>
          <w:sz w:val="32"/>
          <w:szCs w:val="32"/>
        </w:rPr>
        <w:t>6200</w:t>
      </w:r>
      <w:r>
        <w:rPr>
          <w:rFonts w:ascii="仿宋_GB2312" w:eastAsia="仿宋_GB2312" w:hAnsi="仿宋_GB2312" w:cs="仿宋_GB2312" w:hint="eastAsia"/>
          <w:sz w:val="32"/>
          <w:szCs w:val="32"/>
        </w:rPr>
        <w:t>㎡</w:t>
      </w:r>
      <w:r>
        <w:rPr>
          <w:rFonts w:ascii="仿宋_GB2312" w:eastAsia="仿宋_GB2312" w:hAnsi="仿宋_GB2312" w:cs="仿宋_GB2312" w:hint="eastAsia"/>
          <w:sz w:val="32"/>
          <w:szCs w:val="32"/>
        </w:rPr>
        <w:t>的</w:t>
      </w:r>
      <w:r>
        <w:rPr>
          <w:rFonts w:ascii="仿宋_GB2312" w:eastAsia="仿宋_GB2312" w:hAnsi="仿宋_GB2312" w:cs="仿宋_GB2312" w:hint="eastAsia"/>
          <w:sz w:val="32"/>
          <w:szCs w:val="32"/>
        </w:rPr>
        <w:t>配套用房（政策性用房）</w:t>
      </w:r>
      <w:r>
        <w:rPr>
          <w:rFonts w:ascii="仿宋_GB2312" w:eastAsia="仿宋_GB2312" w:hAnsi="仿宋_GB2312" w:cs="仿宋_GB2312" w:hint="eastAsia"/>
          <w:sz w:val="32"/>
          <w:szCs w:val="32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溢价率为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29.83%</w:t>
      </w:r>
      <w:r>
        <w:rPr>
          <w:rFonts w:ascii="仿宋_GB2312" w:eastAsia="仿宋_GB2312" w:hAnsi="仿宋_GB2312" w:cs="仿宋_GB2312" w:hint="eastAsia"/>
          <w:sz w:val="32"/>
          <w:szCs w:val="32"/>
          <w:lang w:bidi="ar"/>
        </w:rPr>
        <w:t>。</w:t>
      </w:r>
    </w:p>
    <w:p w14:paraId="117B826D" w14:textId="77777777" w:rsidR="00655680" w:rsidRDefault="00903923" w:rsidP="00903923">
      <w:pPr>
        <w:spacing w:line="560" w:lineRule="exact"/>
        <w:ind w:firstLineChars="200" w:firstLine="640"/>
        <w:jc w:val="left"/>
        <w:rPr>
          <w:rFonts w:ascii="方正小标宋简体" w:eastAsia="方正小标宋简体" w:hAnsi="仿宋"/>
          <w:sz w:val="44"/>
          <w:szCs w:val="44"/>
        </w:rPr>
      </w:pPr>
      <w:r>
        <w:rPr>
          <w:rFonts w:ascii="仿宋_GB2312" w:eastAsia="仿宋_GB2312" w:hAnsi="宋体" w:cs="Times New Roman" w:hint="eastAsia"/>
          <w:sz w:val="32"/>
          <w:szCs w:val="32"/>
        </w:rPr>
        <w:t>2020</w:t>
      </w:r>
      <w:r>
        <w:rPr>
          <w:rFonts w:ascii="仿宋_GB2312" w:eastAsia="仿宋_GB2312" w:hAnsi="宋体" w:cs="Times New Roman" w:hint="eastAsia"/>
          <w:sz w:val="32"/>
          <w:szCs w:val="32"/>
        </w:rPr>
        <w:t>年</w:t>
      </w:r>
      <w:r>
        <w:rPr>
          <w:rFonts w:ascii="仿宋_GB2312" w:eastAsia="仿宋_GB2312" w:hAnsi="宋体" w:cs="Times New Roman" w:hint="eastAsia"/>
          <w:sz w:val="32"/>
          <w:szCs w:val="32"/>
        </w:rPr>
        <w:t xml:space="preserve"> </w:t>
      </w:r>
      <w:r>
        <w:rPr>
          <w:rFonts w:ascii="仿宋_GB2312" w:eastAsia="仿宋_GB2312" w:hAnsi="宋体" w:cs="Times New Roman" w:hint="eastAsia"/>
          <w:sz w:val="32"/>
          <w:szCs w:val="32"/>
        </w:rPr>
        <w:t>牛山片区</w:t>
      </w:r>
      <w:r>
        <w:rPr>
          <w:rFonts w:ascii="仿宋_GB2312" w:eastAsia="仿宋_GB2312" w:hAnsi="宋体" w:cs="Times New Roman" w:hint="eastAsia"/>
          <w:sz w:val="32"/>
          <w:szCs w:val="32"/>
        </w:rPr>
        <w:t>G-03</w:t>
      </w:r>
      <w:r>
        <w:rPr>
          <w:rFonts w:ascii="仿宋_GB2312" w:eastAsia="仿宋_GB2312" w:hAnsi="宋体" w:cs="Times New Roman" w:hint="eastAsia"/>
          <w:sz w:val="32"/>
          <w:szCs w:val="32"/>
        </w:rPr>
        <w:t>南地块在浙江省土地使用权网上交易系统成功出让</w:t>
      </w:r>
      <w:r>
        <w:rPr>
          <w:rFonts w:ascii="仿宋_GB2312" w:eastAsia="仿宋_GB2312" w:hAnsi="宋体" w:cs="Times New Roman" w:hint="eastAsia"/>
          <w:sz w:val="32"/>
          <w:szCs w:val="32"/>
        </w:rPr>
        <w:t>；牛山国际城市综合体四期项目（</w:t>
      </w:r>
      <w:proofErr w:type="gramStart"/>
      <w:r>
        <w:rPr>
          <w:rFonts w:ascii="仿宋_GB2312" w:eastAsia="仿宋_GB2312" w:hAnsi="宋体" w:cs="Times New Roman" w:hint="eastAsia"/>
          <w:sz w:val="32"/>
          <w:szCs w:val="32"/>
        </w:rPr>
        <w:t>通诚大厦</w:t>
      </w:r>
      <w:proofErr w:type="gramEnd"/>
      <w:r>
        <w:rPr>
          <w:rFonts w:ascii="仿宋_GB2312" w:eastAsia="仿宋_GB2312" w:hAnsi="宋体" w:cs="Times New Roman" w:hint="eastAsia"/>
          <w:sz w:val="32"/>
          <w:szCs w:val="32"/>
        </w:rPr>
        <w:t>）</w:t>
      </w:r>
      <w:r>
        <w:rPr>
          <w:rFonts w:ascii="仿宋_GB2312" w:eastAsia="仿宋_GB2312" w:hAnsi="宋体" w:cs="Times New Roman" w:hint="eastAsia"/>
          <w:sz w:val="32"/>
          <w:szCs w:val="32"/>
        </w:rPr>
        <w:t>LOFT</w:t>
      </w:r>
      <w:r>
        <w:rPr>
          <w:rFonts w:ascii="仿宋_GB2312" w:eastAsia="仿宋_GB2312" w:hAnsi="宋体" w:cs="Times New Roman" w:hint="eastAsia"/>
          <w:sz w:val="32"/>
          <w:szCs w:val="32"/>
        </w:rPr>
        <w:t>项目迎来集中交房工作。</w:t>
      </w:r>
    </w:p>
    <w:sectPr w:rsidR="00655680" w:rsidSect="00903923">
      <w:pgSz w:w="11906" w:h="16838" w:code="9"/>
      <w:pgMar w:top="2098" w:right="1474" w:bottom="1985" w:left="1588" w:header="851" w:footer="992" w:gutter="0"/>
      <w:cols w:space="425"/>
      <w:docGrid w:type="lines" w:linePitch="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579"/>
  <w:noPunctuationKerning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F170A"/>
    <w:rsid w:val="001245DF"/>
    <w:rsid w:val="004F6F08"/>
    <w:rsid w:val="00655680"/>
    <w:rsid w:val="00713FC6"/>
    <w:rsid w:val="008702BC"/>
    <w:rsid w:val="008B1EE9"/>
    <w:rsid w:val="008E6BDD"/>
    <w:rsid w:val="00903923"/>
    <w:rsid w:val="00996521"/>
    <w:rsid w:val="00A358B6"/>
    <w:rsid w:val="00AB1B7A"/>
    <w:rsid w:val="00B6225C"/>
    <w:rsid w:val="00BC3744"/>
    <w:rsid w:val="00C275B3"/>
    <w:rsid w:val="00CE5A19"/>
    <w:rsid w:val="00D051D5"/>
    <w:rsid w:val="00EE73C1"/>
    <w:rsid w:val="00F02E87"/>
    <w:rsid w:val="00F91C62"/>
    <w:rsid w:val="00FA43FD"/>
    <w:rsid w:val="00FF170A"/>
    <w:rsid w:val="01E6427E"/>
    <w:rsid w:val="02783DA4"/>
    <w:rsid w:val="031E1C22"/>
    <w:rsid w:val="03B13724"/>
    <w:rsid w:val="044417CB"/>
    <w:rsid w:val="078746EA"/>
    <w:rsid w:val="087E179F"/>
    <w:rsid w:val="09CC7E41"/>
    <w:rsid w:val="0B951E1A"/>
    <w:rsid w:val="0BEF406A"/>
    <w:rsid w:val="0C0C4814"/>
    <w:rsid w:val="0C5A77D2"/>
    <w:rsid w:val="0C6B18C1"/>
    <w:rsid w:val="0DA61DE5"/>
    <w:rsid w:val="0EC5057E"/>
    <w:rsid w:val="0F83010B"/>
    <w:rsid w:val="107E7985"/>
    <w:rsid w:val="10DD672E"/>
    <w:rsid w:val="1238525A"/>
    <w:rsid w:val="127839E5"/>
    <w:rsid w:val="12927819"/>
    <w:rsid w:val="129B0455"/>
    <w:rsid w:val="14F85739"/>
    <w:rsid w:val="16C213A0"/>
    <w:rsid w:val="18E90EEB"/>
    <w:rsid w:val="1E6D7E1C"/>
    <w:rsid w:val="1F613153"/>
    <w:rsid w:val="1FE52855"/>
    <w:rsid w:val="2009009E"/>
    <w:rsid w:val="204331CB"/>
    <w:rsid w:val="2101787E"/>
    <w:rsid w:val="21122B22"/>
    <w:rsid w:val="21637056"/>
    <w:rsid w:val="216B6FDC"/>
    <w:rsid w:val="22641338"/>
    <w:rsid w:val="24211435"/>
    <w:rsid w:val="24D50A75"/>
    <w:rsid w:val="252B2BCB"/>
    <w:rsid w:val="268F20B3"/>
    <w:rsid w:val="28C12669"/>
    <w:rsid w:val="2B887A4A"/>
    <w:rsid w:val="2DCF3E83"/>
    <w:rsid w:val="2EC92F73"/>
    <w:rsid w:val="2F3B13BA"/>
    <w:rsid w:val="30866529"/>
    <w:rsid w:val="33D1271F"/>
    <w:rsid w:val="344B6554"/>
    <w:rsid w:val="38F26DC7"/>
    <w:rsid w:val="390E24E2"/>
    <w:rsid w:val="393A6C45"/>
    <w:rsid w:val="39803D33"/>
    <w:rsid w:val="3BC3506D"/>
    <w:rsid w:val="3F6E5630"/>
    <w:rsid w:val="3FBF212F"/>
    <w:rsid w:val="41A77AD2"/>
    <w:rsid w:val="44524CE6"/>
    <w:rsid w:val="44712A5A"/>
    <w:rsid w:val="45570552"/>
    <w:rsid w:val="46095672"/>
    <w:rsid w:val="46DB57A5"/>
    <w:rsid w:val="4851409C"/>
    <w:rsid w:val="4A0C7F35"/>
    <w:rsid w:val="4AF773C4"/>
    <w:rsid w:val="503A7213"/>
    <w:rsid w:val="54044563"/>
    <w:rsid w:val="540E4B15"/>
    <w:rsid w:val="550D42BC"/>
    <w:rsid w:val="56C20BE3"/>
    <w:rsid w:val="577173ED"/>
    <w:rsid w:val="586A56B9"/>
    <w:rsid w:val="58B66BA6"/>
    <w:rsid w:val="58DC0408"/>
    <w:rsid w:val="5AF57E87"/>
    <w:rsid w:val="5AF97590"/>
    <w:rsid w:val="5C66493E"/>
    <w:rsid w:val="5E660C1A"/>
    <w:rsid w:val="5F743D7B"/>
    <w:rsid w:val="61072F0F"/>
    <w:rsid w:val="620F4460"/>
    <w:rsid w:val="639F1692"/>
    <w:rsid w:val="645B7D8C"/>
    <w:rsid w:val="653B2C9F"/>
    <w:rsid w:val="68A73203"/>
    <w:rsid w:val="6981598A"/>
    <w:rsid w:val="6AE6628B"/>
    <w:rsid w:val="6BFB07AC"/>
    <w:rsid w:val="6C200880"/>
    <w:rsid w:val="6EB56FB1"/>
    <w:rsid w:val="6F4A7316"/>
    <w:rsid w:val="6F8E0780"/>
    <w:rsid w:val="6FE026A6"/>
    <w:rsid w:val="72605FFD"/>
    <w:rsid w:val="75FE692A"/>
    <w:rsid w:val="780B29AC"/>
    <w:rsid w:val="781F63F6"/>
    <w:rsid w:val="79823DA2"/>
    <w:rsid w:val="79954109"/>
    <w:rsid w:val="7A286FF8"/>
    <w:rsid w:val="7B7160FE"/>
    <w:rsid w:val="7C8162A2"/>
    <w:rsid w:val="7CAC6D16"/>
    <w:rsid w:val="7CEE7583"/>
    <w:rsid w:val="7CFD3CE7"/>
    <w:rsid w:val="7F982F4D"/>
    <w:rsid w:val="7FEA7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AE8F8B"/>
  <w15:docId w15:val="{349B5154-1A2C-47E4-8FA1-9555B0F22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llowedHyperlink"/>
    <w:basedOn w:val="a0"/>
    <w:qFormat/>
    <w:rPr>
      <w:color w:val="333333"/>
      <w:u w:val="none"/>
    </w:rPr>
  </w:style>
  <w:style w:type="character" w:styleId="a4">
    <w:name w:val="Hyperlink"/>
    <w:basedOn w:val="a0"/>
    <w:qFormat/>
    <w:rPr>
      <w:color w:val="00000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193</Words>
  <Characters>1105</Characters>
  <Application>Microsoft Office Word</Application>
  <DocSecurity>0</DocSecurity>
  <Lines>9</Lines>
  <Paragraphs>2</Paragraphs>
  <ScaleCrop>false</ScaleCrop>
  <Company>Sky123.Org</Company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Administrator.PC-201901241253</dc:creator>
  <cp:lastModifiedBy>徐炳清</cp:lastModifiedBy>
  <cp:revision>12</cp:revision>
  <dcterms:created xsi:type="dcterms:W3CDTF">2014-10-29T12:08:00Z</dcterms:created>
  <dcterms:modified xsi:type="dcterms:W3CDTF">2021-10-18T01:15:00Z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2052-10.8.0.5391</vt:lpwstr>
  </property>
</Properties>
</file>